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[00:00:06.790]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Folks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borrow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customers,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customer</w:t>
      </w:r>
      <w:r w:rsidR="00000000" w:rsidRPr="00000000" w:rsidDel="00000000">
        <w:rPr>
          <w:rtl w:val="0"/>
        </w:rPr>
        <w:t xml:space="preserve"> owners.</w:t>
      </w:r>
      <w:r w:rsidR="00000000" w:rsidRPr="00000000" w:rsidDel="00000000">
        <w:rPr>
          <w:rtl w:val="0"/>
        </w:rPr>
        <w:t xml:space="preserve"> Stockholders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cooperative.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benefits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member</w:t>
      </w:r>
      <w:r w:rsidR="00000000" w:rsidRPr="00000000" w:rsidDel="00000000">
        <w:rPr>
          <w:rtl w:val="0"/>
        </w:rPr>
        <w:t xml:space="preserve"> owner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association's</w:t>
      </w:r>
      <w:r w:rsidR="00000000" w:rsidRPr="00000000" w:rsidDel="00000000">
        <w:rPr>
          <w:rtl w:val="0"/>
        </w:rPr>
        <w:t xml:space="preserve"> profits.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partner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owner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therefore</w:t>
      </w:r>
      <w:r w:rsidR="00000000" w:rsidRPr="00000000" w:rsidDel="00000000">
        <w:rPr>
          <w:rtl w:val="0"/>
        </w:rPr>
        <w:t xml:space="preserve"> entitled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earnings.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competitive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upfront,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return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paid.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[00:00:38.770]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association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elect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peers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Directors.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earnings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maintained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capital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coop</w:t>
      </w:r>
      <w:r w:rsidR="00000000" w:rsidRPr="00000000" w:rsidDel="00000000">
        <w:rPr>
          <w:rtl w:val="0"/>
        </w:rPr>
        <w:t xml:space="preserve"> strong,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returned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dividends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patronage.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patronage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determined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earnings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accrued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[00:01:12.650]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distribution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profits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effectively</w:t>
      </w:r>
      <w:r w:rsidR="00000000" w:rsidRPr="00000000" w:rsidDel="00000000">
        <w:rPr>
          <w:rtl w:val="0"/>
        </w:rPr>
        <w:t xml:space="preserve"> reduces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borrowing</w:t>
      </w:r>
      <w:r w:rsidR="00000000" w:rsidRPr="00000000" w:rsidDel="00000000">
        <w:rPr>
          <w:rtl w:val="0"/>
        </w:rPr>
        <w:t xml:space="preserve"> money.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borrow,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earnings.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dividends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returned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checks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benefit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member</w:t>
      </w:r>
      <w:r w:rsidR="00000000" w:rsidRPr="00000000" w:rsidDel="00000000">
        <w:rPr>
          <w:rtl w:val="0"/>
        </w:rPr>
        <w:t xml:space="preserve"> owners,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communities.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honored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finance</w:t>
      </w:r>
      <w:r w:rsidR="00000000" w:rsidRPr="00000000" w:rsidDel="00000000">
        <w:rPr>
          <w:rtl w:val="0"/>
        </w:rPr>
        <w:t xml:space="preserve"> agriculture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returned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years.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[00:01:42.590]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Contact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member</w:t>
      </w:r>
      <w:r w:rsidR="00000000" w:rsidRPr="00000000" w:rsidDel="00000000">
        <w:rPr>
          <w:rtl w:val="0"/>
        </w:rPr>
        <w:t xml:space="preserve"> owner.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