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Tudor</w:t>
      </w:r>
      <w:r w:rsidR="00000000" w:rsidRPr="00000000" w:rsidDel="00000000">
        <w:rPr>
          <w:rtl w:val="0"/>
        </w:rPr>
        <w:t xml:space="preserve"> Robertson.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wife</w:t>
      </w:r>
      <w:r w:rsidR="00000000" w:rsidRPr="00000000" w:rsidDel="00000000">
        <w:rPr>
          <w:rtl w:val="0"/>
        </w:rPr>
        <w:t xml:space="preserve"> Gemma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Preston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Macy,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Boerne, Texas 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Oaks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do rodeo.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stock</w:t>
      </w:r>
      <w:r w:rsidR="00000000" w:rsidRPr="00000000" w:rsidDel="00000000">
        <w:rPr>
          <w:rtl w:val="0"/>
        </w:rPr>
        <w:t xml:space="preserve"> show.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barn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quarters.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guests.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union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bank.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department.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simplest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Kay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ranching,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animals.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lifestyle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knowing.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