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refinancing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refinance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replacing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lienholder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theory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conditions.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monthly</w:t>
      </w:r>
      <w:r w:rsidR="00000000" w:rsidRPr="00000000" w:rsidDel="00000000">
        <w:rPr>
          <w:rtl w:val="0"/>
        </w:rPr>
        <w:t xml:space="preserve"> payments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aggressive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monthly</w:t>
      </w:r>
      <w:r w:rsidR="00000000" w:rsidRPr="00000000" w:rsidDel="00000000">
        <w:rPr>
          <w:rtl w:val="0"/>
        </w:rPr>
        <w:t xml:space="preserve"> payments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interest.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addition,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refinancing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pulling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leverage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assets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own.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refinancing,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guidelines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followed.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[00:00:33.650]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Fannie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Freddie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rules.</w:t>
      </w:r>
      <w:r w:rsidR="00000000" w:rsidRPr="00000000" w:rsidDel="00000000">
        <w:rPr>
          <w:rtl w:val="0"/>
        </w:rPr>
        <w:t xml:space="preserve"> Texans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advise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refinance.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refinance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80%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equity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property,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refinances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[00:01:04.330]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comparing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refi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refi,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over.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purchasing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refinance,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treat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refinance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purchases.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refinanced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amounts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money,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cards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once,</w:t>
      </w:r>
      <w:r w:rsidR="00000000" w:rsidRPr="00000000" w:rsidDel="00000000">
        <w:rPr>
          <w:rtl w:val="0"/>
        </w:rPr>
        <w:t xml:space="preserve"> intending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score.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refinancing,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45</w:t>
      </w:r>
      <w:r w:rsidR="00000000" w:rsidRPr="00000000" w:rsidDel="00000000">
        <w:rPr>
          <w:rtl w:val="0"/>
        </w:rPr>
        <w:t xml:space="preserve"> days,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reflected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report.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[00:01:39.460]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advance.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last,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deal.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wonder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advance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chances.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refinance.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[00:01:54.900]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educate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market.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useful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income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Income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compares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percentage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monthly</w:t>
      </w:r>
      <w:r w:rsidR="00000000" w:rsidRPr="00000000" w:rsidDel="00000000">
        <w:rPr>
          <w:rtl w:val="0"/>
        </w:rPr>
        <w:t xml:space="preserve"> obligations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gross</w:t>
      </w:r>
      <w:r w:rsidR="00000000" w:rsidRPr="00000000" w:rsidDel="00000000">
        <w:rPr>
          <w:rtl w:val="0"/>
        </w:rPr>
        <w:t xml:space="preserve"> income.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underwriter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requirements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39%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50%.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guidelines,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guidelines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refinance.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[00:02:27.730]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